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AA59" w14:textId="77777777" w:rsidR="0054618B" w:rsidRPr="00FE258F" w:rsidRDefault="0054618B" w:rsidP="003C4FF1">
      <w:pPr>
        <w:pStyle w:val="Default"/>
        <w:rPr>
          <w:b/>
          <w:bCs/>
          <w:color w:val="auto"/>
          <w:sz w:val="23"/>
          <w:szCs w:val="23"/>
        </w:rPr>
      </w:pPr>
    </w:p>
    <w:p w14:paraId="46DEEB6D" w14:textId="107BFCD9" w:rsidR="003C4FF1" w:rsidRPr="00FE258F" w:rsidRDefault="003C4FF1" w:rsidP="007E59A8">
      <w:pPr>
        <w:pStyle w:val="Titel"/>
        <w:rPr>
          <w:rFonts w:ascii="Arial" w:hAnsi="Arial" w:cs="Arial"/>
          <w:sz w:val="48"/>
          <w:szCs w:val="48"/>
        </w:rPr>
      </w:pPr>
      <w:r w:rsidRPr="00FE258F">
        <w:rPr>
          <w:rFonts w:ascii="Arial" w:hAnsi="Arial" w:cs="Arial"/>
          <w:sz w:val="48"/>
          <w:szCs w:val="48"/>
        </w:rPr>
        <w:t>K</w:t>
      </w:r>
      <w:r w:rsidR="009D407F" w:rsidRPr="00FE258F">
        <w:rPr>
          <w:rFonts w:ascii="Arial" w:hAnsi="Arial" w:cs="Arial"/>
          <w:sz w:val="48"/>
          <w:szCs w:val="48"/>
        </w:rPr>
        <w:t>R</w:t>
      </w:r>
      <w:r w:rsidRPr="00FE258F">
        <w:rPr>
          <w:rFonts w:ascii="Arial" w:hAnsi="Arial" w:cs="Arial"/>
          <w:sz w:val="48"/>
          <w:szCs w:val="48"/>
        </w:rPr>
        <w:t>AV TIL ETABLERING AF LEDNINGSNET</w:t>
      </w:r>
    </w:p>
    <w:p w14:paraId="0CF43AE8" w14:textId="07C8BCAD" w:rsidR="0092238F" w:rsidRPr="00FE258F" w:rsidRDefault="0092238F" w:rsidP="007E59A8">
      <w:pPr>
        <w:pStyle w:val="Undertitel"/>
        <w:pBdr>
          <w:bottom w:val="single" w:sz="12" w:space="1" w:color="auto"/>
        </w:pBdr>
        <w:rPr>
          <w:rFonts w:ascii="Arial" w:hAnsi="Arial" w:cs="Arial"/>
          <w:color w:val="auto"/>
        </w:rPr>
      </w:pPr>
      <w:r w:rsidRPr="00FE258F">
        <w:rPr>
          <w:rFonts w:ascii="Arial" w:hAnsi="Arial" w:cs="Arial"/>
          <w:color w:val="auto"/>
        </w:rPr>
        <w:t>Greve Vandværk 2021</w:t>
      </w:r>
    </w:p>
    <w:p w14:paraId="182E8F3B" w14:textId="77777777" w:rsidR="00B7598D" w:rsidRPr="00FE258F" w:rsidRDefault="00B7598D" w:rsidP="003C4FF1">
      <w:pPr>
        <w:pStyle w:val="Default"/>
        <w:rPr>
          <w:b/>
          <w:bCs/>
          <w:color w:val="auto"/>
          <w:sz w:val="23"/>
          <w:szCs w:val="23"/>
        </w:rPr>
      </w:pPr>
    </w:p>
    <w:p w14:paraId="6624C53F" w14:textId="4A9A7378" w:rsidR="00D140E9" w:rsidRPr="00FE258F" w:rsidRDefault="003C4FF1" w:rsidP="003C4FF1">
      <w:pPr>
        <w:pStyle w:val="Default"/>
        <w:rPr>
          <w:b/>
          <w:bCs/>
          <w:color w:val="auto"/>
          <w:sz w:val="23"/>
          <w:szCs w:val="23"/>
        </w:rPr>
      </w:pPr>
      <w:r w:rsidRPr="00FE258F">
        <w:rPr>
          <w:b/>
          <w:bCs/>
          <w:color w:val="auto"/>
          <w:sz w:val="23"/>
          <w:szCs w:val="23"/>
        </w:rPr>
        <w:t>Generelle oplysninger</w:t>
      </w:r>
      <w:r w:rsidR="00D140E9" w:rsidRPr="00FE258F">
        <w:rPr>
          <w:b/>
          <w:bCs/>
          <w:color w:val="auto"/>
          <w:sz w:val="23"/>
          <w:szCs w:val="23"/>
        </w:rPr>
        <w:t>:</w:t>
      </w:r>
    </w:p>
    <w:p w14:paraId="672A2449" w14:textId="020E2C72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Følgende underpunkter er gældende i forbindelse med nyetablering af ledningsnet under Greve Vandværk a.m.b.a. </w:t>
      </w:r>
    </w:p>
    <w:p w14:paraId="74CBD49F" w14:textId="77777777" w:rsidR="009D48EA" w:rsidRPr="00FE258F" w:rsidRDefault="009D48EA" w:rsidP="003C4FF1">
      <w:pPr>
        <w:pStyle w:val="Default"/>
        <w:rPr>
          <w:color w:val="auto"/>
          <w:sz w:val="23"/>
          <w:szCs w:val="23"/>
        </w:rPr>
      </w:pPr>
    </w:p>
    <w:p w14:paraId="73D55C0C" w14:textId="380685B5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Projekt for vandforsyning skal fremsendes og godkendes af Greve Vandværk </w:t>
      </w:r>
      <w:r w:rsidR="00AD4EC0" w:rsidRPr="00FE258F">
        <w:rPr>
          <w:color w:val="auto"/>
          <w:sz w:val="23"/>
          <w:szCs w:val="23"/>
        </w:rPr>
        <w:t>A</w:t>
      </w:r>
      <w:r w:rsidRPr="00FE258F">
        <w:rPr>
          <w:color w:val="auto"/>
          <w:sz w:val="23"/>
          <w:szCs w:val="23"/>
        </w:rPr>
        <w:t xml:space="preserve">.m.b.a. inden udførelse. Ved hvert nyt vandstik skal der indsendes vandpapirer der oplyser om antal tapsteder og type samt et forventet forbrug angivet i l/s. </w:t>
      </w:r>
    </w:p>
    <w:p w14:paraId="5B3930D8" w14:textId="77777777" w:rsidR="0054618B" w:rsidRPr="00FE258F" w:rsidRDefault="0054618B" w:rsidP="003C4FF1">
      <w:pPr>
        <w:pStyle w:val="Default"/>
        <w:rPr>
          <w:b/>
          <w:bCs/>
          <w:color w:val="auto"/>
          <w:sz w:val="23"/>
          <w:szCs w:val="23"/>
        </w:rPr>
      </w:pPr>
    </w:p>
    <w:p w14:paraId="3C13AB4E" w14:textId="56C2EDC5" w:rsidR="003C4FF1" w:rsidRPr="00FE258F" w:rsidRDefault="003C4FF1" w:rsidP="003C4FF1">
      <w:pPr>
        <w:pStyle w:val="Default"/>
        <w:rPr>
          <w:b/>
          <w:bCs/>
          <w:color w:val="auto"/>
          <w:sz w:val="23"/>
          <w:szCs w:val="23"/>
        </w:rPr>
      </w:pPr>
      <w:r w:rsidRPr="00FE258F">
        <w:rPr>
          <w:b/>
          <w:bCs/>
          <w:color w:val="auto"/>
          <w:sz w:val="23"/>
          <w:szCs w:val="23"/>
        </w:rPr>
        <w:t>Normer og vejledninger</w:t>
      </w:r>
      <w:r w:rsidR="00D140E9" w:rsidRPr="00FE258F">
        <w:rPr>
          <w:b/>
          <w:bCs/>
          <w:color w:val="auto"/>
          <w:sz w:val="23"/>
          <w:szCs w:val="23"/>
        </w:rPr>
        <w:t>:</w:t>
      </w:r>
    </w:p>
    <w:p w14:paraId="599FAB32" w14:textId="77777777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Dansk Ingeniørforenings normer (DS) og europæiske EN-normer. </w:t>
      </w:r>
    </w:p>
    <w:p w14:paraId="5D779187" w14:textId="56645FB1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Vejledning nr. 54, ”Brug af plastrør til vand og afløbssystemer”. </w:t>
      </w:r>
    </w:p>
    <w:p w14:paraId="4F16C541" w14:textId="77777777" w:rsidR="0054618B" w:rsidRPr="00FE258F" w:rsidRDefault="0054618B" w:rsidP="003C4FF1">
      <w:pPr>
        <w:pStyle w:val="Default"/>
        <w:rPr>
          <w:b/>
          <w:bCs/>
          <w:color w:val="auto"/>
          <w:sz w:val="23"/>
          <w:szCs w:val="23"/>
        </w:rPr>
      </w:pPr>
    </w:p>
    <w:p w14:paraId="379A26F4" w14:textId="22ECEDEC" w:rsidR="003C4FF1" w:rsidRPr="00FE258F" w:rsidRDefault="003C4FF1" w:rsidP="003C4FF1">
      <w:pPr>
        <w:pStyle w:val="Default"/>
        <w:rPr>
          <w:b/>
          <w:bCs/>
          <w:color w:val="auto"/>
          <w:sz w:val="23"/>
          <w:szCs w:val="23"/>
        </w:rPr>
      </w:pPr>
      <w:r w:rsidRPr="00FE258F">
        <w:rPr>
          <w:b/>
          <w:bCs/>
          <w:color w:val="auto"/>
          <w:sz w:val="23"/>
          <w:szCs w:val="23"/>
        </w:rPr>
        <w:t>Vandledninger</w:t>
      </w:r>
      <w:r w:rsidR="00D140E9" w:rsidRPr="00FE258F">
        <w:rPr>
          <w:b/>
          <w:bCs/>
          <w:color w:val="auto"/>
          <w:sz w:val="23"/>
          <w:szCs w:val="23"/>
        </w:rPr>
        <w:t>:</w:t>
      </w:r>
      <w:r w:rsidRPr="00FE258F">
        <w:rPr>
          <w:b/>
          <w:bCs/>
          <w:color w:val="auto"/>
          <w:sz w:val="23"/>
          <w:szCs w:val="23"/>
        </w:rPr>
        <w:t xml:space="preserve"> </w:t>
      </w:r>
    </w:p>
    <w:p w14:paraId="2FD53E66" w14:textId="095F14B0" w:rsidR="003C4FF1" w:rsidRPr="00FE258F" w:rsidRDefault="003C4FF1" w:rsidP="00DF4DD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Der må kun anvendes rør, der opfylder kravene i </w:t>
      </w:r>
      <w:r w:rsidR="008E5AE7" w:rsidRPr="00FE258F">
        <w:rPr>
          <w:color w:val="auto"/>
          <w:sz w:val="23"/>
          <w:szCs w:val="23"/>
        </w:rPr>
        <w:t>D</w:t>
      </w:r>
      <w:r w:rsidR="006E4755" w:rsidRPr="00FE258F">
        <w:rPr>
          <w:color w:val="auto"/>
          <w:sz w:val="23"/>
          <w:szCs w:val="23"/>
        </w:rPr>
        <w:t>S/EN 12201</w:t>
      </w:r>
      <w:r w:rsidRPr="00FE258F">
        <w:rPr>
          <w:color w:val="auto"/>
          <w:sz w:val="23"/>
          <w:szCs w:val="23"/>
        </w:rPr>
        <w:t xml:space="preserve">. </w:t>
      </w:r>
    </w:p>
    <w:p w14:paraId="22C7AE24" w14:textId="0AB8F594" w:rsidR="003C4FF1" w:rsidRPr="00FE258F" w:rsidRDefault="003C4FF1" w:rsidP="00DF4DD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>Rørene skal være DS-mærkede</w:t>
      </w:r>
      <w:r w:rsidR="00377D49" w:rsidRPr="00FE258F">
        <w:rPr>
          <w:color w:val="auto"/>
          <w:sz w:val="23"/>
          <w:szCs w:val="23"/>
        </w:rPr>
        <w:t xml:space="preserve"> evt</w:t>
      </w:r>
      <w:r w:rsidR="00516AF5" w:rsidRPr="00FE258F">
        <w:rPr>
          <w:color w:val="auto"/>
          <w:sz w:val="23"/>
          <w:szCs w:val="23"/>
        </w:rPr>
        <w:t>.</w:t>
      </w:r>
      <w:r w:rsidR="00377D49" w:rsidRPr="00FE258F">
        <w:rPr>
          <w:color w:val="auto"/>
          <w:sz w:val="23"/>
          <w:szCs w:val="23"/>
        </w:rPr>
        <w:t xml:space="preserve"> DS</w:t>
      </w:r>
      <w:r w:rsidR="00F23CBA" w:rsidRPr="00FE258F">
        <w:rPr>
          <w:color w:val="auto"/>
          <w:sz w:val="23"/>
          <w:szCs w:val="23"/>
        </w:rPr>
        <w:t>/EN</w:t>
      </w:r>
      <w:r w:rsidR="00377D49" w:rsidRPr="00FE258F">
        <w:rPr>
          <w:color w:val="auto"/>
          <w:sz w:val="23"/>
          <w:szCs w:val="23"/>
        </w:rPr>
        <w:t xml:space="preserve"> 12201</w:t>
      </w:r>
      <w:r w:rsidRPr="00FE258F">
        <w:rPr>
          <w:color w:val="auto"/>
          <w:sz w:val="23"/>
          <w:szCs w:val="23"/>
        </w:rPr>
        <w:t xml:space="preserve">. </w:t>
      </w:r>
    </w:p>
    <w:p w14:paraId="0764FD4B" w14:textId="77777777" w:rsidR="00F30DA4" w:rsidRPr="00FE258F" w:rsidRDefault="00F30DA4" w:rsidP="00F30DA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Vandledningerne skal være blå eller have en blå farvemarkering (f.eks. sort med blå stribe). </w:t>
      </w:r>
    </w:p>
    <w:p w14:paraId="516E1694" w14:textId="00694803" w:rsidR="00F30DA4" w:rsidRPr="00FE258F" w:rsidRDefault="00F30DA4" w:rsidP="00F30DA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Rørene leveres til et nærmere fastsat tryktrin PN10 svarende til PE80 – SDR11 / PE100 – SDR17. </w:t>
      </w:r>
    </w:p>
    <w:p w14:paraId="6CBE6577" w14:textId="3001C085" w:rsidR="00F30DA4" w:rsidRPr="00FE258F" w:rsidRDefault="003C4FF1" w:rsidP="00F30DA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Retningsændringer udføres med fabriksfremstillet tee-stykker eller bøjninger. </w:t>
      </w:r>
    </w:p>
    <w:p w14:paraId="57A35E44" w14:textId="01C6438C" w:rsidR="003C4FF1" w:rsidRPr="00FE258F" w:rsidRDefault="003C4FF1" w:rsidP="00DF4DD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>Hovedledninger af PE-rør leveres som angivet i DS</w:t>
      </w:r>
      <w:r w:rsidR="004F7FDD" w:rsidRPr="00FE258F">
        <w:rPr>
          <w:color w:val="auto"/>
          <w:sz w:val="23"/>
          <w:szCs w:val="23"/>
        </w:rPr>
        <w:t>/EN 12</w:t>
      </w:r>
      <w:r w:rsidR="00ED4723" w:rsidRPr="00FE258F">
        <w:rPr>
          <w:color w:val="auto"/>
          <w:sz w:val="23"/>
          <w:szCs w:val="23"/>
        </w:rPr>
        <w:t>2</w:t>
      </w:r>
      <w:r w:rsidR="004F7FDD" w:rsidRPr="00FE258F">
        <w:rPr>
          <w:color w:val="auto"/>
          <w:sz w:val="23"/>
          <w:szCs w:val="23"/>
        </w:rPr>
        <w:t>01</w:t>
      </w:r>
      <w:r w:rsidRPr="00FE258F">
        <w:rPr>
          <w:color w:val="auto"/>
          <w:sz w:val="23"/>
          <w:szCs w:val="23"/>
        </w:rPr>
        <w:t xml:space="preserve">. </w:t>
      </w:r>
    </w:p>
    <w:p w14:paraId="3164387C" w14:textId="564F5F4F" w:rsidR="003C4FF1" w:rsidRPr="00FE258F" w:rsidRDefault="003C4FF1" w:rsidP="00DF4DD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PE-rør samles ved stuksvejsning/el-fittings. </w:t>
      </w:r>
    </w:p>
    <w:p w14:paraId="3E08418D" w14:textId="31F2F475" w:rsidR="00AC6AFC" w:rsidRPr="00FE258F" w:rsidRDefault="00AC6AFC" w:rsidP="00AC6AF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Fittings skal være forsynet med stregkode, der skal kunne anvendes til indlæsning af sporbarhed. </w:t>
      </w:r>
    </w:p>
    <w:p w14:paraId="6CD7C875" w14:textId="77777777" w:rsidR="003C4FF1" w:rsidRPr="00FE258F" w:rsidRDefault="003C4FF1" w:rsidP="00DF4DD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Ledningsarbejder skal udføres af autoriseret VVS-installatør og svejsearbejdet skal udføres af personale med svejsecertifikat til </w:t>
      </w:r>
      <w:proofErr w:type="gramStart"/>
      <w:r w:rsidRPr="00FE258F">
        <w:rPr>
          <w:color w:val="auto"/>
          <w:sz w:val="23"/>
          <w:szCs w:val="23"/>
        </w:rPr>
        <w:t>PE materiale</w:t>
      </w:r>
      <w:proofErr w:type="gramEnd"/>
      <w:r w:rsidRPr="00FE258F">
        <w:rPr>
          <w:color w:val="auto"/>
          <w:sz w:val="23"/>
          <w:szCs w:val="23"/>
        </w:rPr>
        <w:t xml:space="preserve">. Gældende svejsepas skal forevises på forlangende. </w:t>
      </w:r>
    </w:p>
    <w:p w14:paraId="7738FBE1" w14:textId="77777777" w:rsidR="003C4FF1" w:rsidRPr="00FE258F" w:rsidRDefault="003C4FF1" w:rsidP="00DF4DD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Ledningsanlægget skal være fuldsvejst. </w:t>
      </w:r>
    </w:p>
    <w:p w14:paraId="6023EA29" w14:textId="5ADF4B40" w:rsidR="003C4FF1" w:rsidRPr="00FE258F" w:rsidRDefault="003C4FF1" w:rsidP="00DF4DD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>Til evt. styret underboring må kun benyttes firmaer, der opfylder kvalitetssikringskrav som kontrolordningen for ”No dig, kontrolordningen for styret underboring og gennempresning”</w:t>
      </w:r>
      <w:r w:rsidR="00EA3C76" w:rsidRPr="00FE258F">
        <w:rPr>
          <w:color w:val="auto"/>
          <w:sz w:val="23"/>
          <w:szCs w:val="23"/>
        </w:rPr>
        <w:t>.</w:t>
      </w:r>
      <w:r w:rsidRPr="00FE258F">
        <w:rPr>
          <w:color w:val="auto"/>
          <w:sz w:val="23"/>
          <w:szCs w:val="23"/>
        </w:rPr>
        <w:t xml:space="preserve"> </w:t>
      </w:r>
    </w:p>
    <w:p w14:paraId="5CDB17CF" w14:textId="77777777" w:rsidR="0054618B" w:rsidRPr="00FE258F" w:rsidRDefault="0054618B" w:rsidP="003C4FF1">
      <w:pPr>
        <w:pStyle w:val="Default"/>
        <w:rPr>
          <w:b/>
          <w:bCs/>
          <w:color w:val="auto"/>
          <w:sz w:val="23"/>
          <w:szCs w:val="23"/>
        </w:rPr>
      </w:pPr>
    </w:p>
    <w:p w14:paraId="5C2D5623" w14:textId="4CECD34A" w:rsidR="003C4FF1" w:rsidRPr="00FE258F" w:rsidRDefault="003C4FF1" w:rsidP="003C4FF1">
      <w:pPr>
        <w:pStyle w:val="Default"/>
        <w:rPr>
          <w:b/>
          <w:bCs/>
          <w:color w:val="auto"/>
          <w:sz w:val="23"/>
          <w:szCs w:val="23"/>
        </w:rPr>
      </w:pPr>
      <w:r w:rsidRPr="00FE258F">
        <w:rPr>
          <w:b/>
          <w:bCs/>
          <w:color w:val="auto"/>
          <w:sz w:val="23"/>
          <w:szCs w:val="23"/>
        </w:rPr>
        <w:t>Hovedskydeventiler</w:t>
      </w:r>
      <w:r w:rsidR="00D140E9" w:rsidRPr="00FE258F">
        <w:rPr>
          <w:b/>
          <w:bCs/>
          <w:color w:val="auto"/>
          <w:sz w:val="23"/>
          <w:szCs w:val="23"/>
        </w:rPr>
        <w:t>:</w:t>
      </w:r>
      <w:r w:rsidRPr="00FE258F">
        <w:rPr>
          <w:b/>
          <w:bCs/>
          <w:color w:val="auto"/>
          <w:sz w:val="23"/>
          <w:szCs w:val="23"/>
        </w:rPr>
        <w:t xml:space="preserve"> </w:t>
      </w:r>
    </w:p>
    <w:p w14:paraId="2234CC38" w14:textId="77777777" w:rsidR="00CE3036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>Der leveres og monteres hovedskydeventiler</w:t>
      </w:r>
      <w:r w:rsidR="00552B48" w:rsidRPr="00FE258F">
        <w:rPr>
          <w:color w:val="auto"/>
          <w:sz w:val="23"/>
          <w:szCs w:val="23"/>
        </w:rPr>
        <w:t xml:space="preserve"> som er drikkevandsgodkendt. </w:t>
      </w:r>
      <w:r w:rsidR="002C7CB9" w:rsidRPr="00FE258F">
        <w:rPr>
          <w:color w:val="auto"/>
          <w:sz w:val="23"/>
          <w:szCs w:val="23"/>
        </w:rPr>
        <w:t xml:space="preserve">Ventilen skal være </w:t>
      </w:r>
      <w:r w:rsidRPr="00FE258F">
        <w:rPr>
          <w:color w:val="auto"/>
          <w:sz w:val="23"/>
          <w:szCs w:val="23"/>
        </w:rPr>
        <w:t xml:space="preserve">med svejseben, inkl. teleskopisk garniture, blå dæksler og underlagsplader. </w:t>
      </w:r>
    </w:p>
    <w:p w14:paraId="20522E4E" w14:textId="77777777" w:rsidR="00CE3036" w:rsidRPr="00FE258F" w:rsidRDefault="00CE3036" w:rsidP="003C4FF1">
      <w:pPr>
        <w:pStyle w:val="Default"/>
        <w:rPr>
          <w:color w:val="auto"/>
          <w:sz w:val="23"/>
          <w:szCs w:val="23"/>
        </w:rPr>
      </w:pPr>
    </w:p>
    <w:p w14:paraId="1B6EA9D6" w14:textId="5E8B47E6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Montering </w:t>
      </w:r>
      <w:r w:rsidR="008F0194" w:rsidRPr="00FE258F">
        <w:rPr>
          <w:color w:val="auto"/>
          <w:sz w:val="23"/>
          <w:szCs w:val="23"/>
        </w:rPr>
        <w:t xml:space="preserve">skal ske </w:t>
      </w:r>
      <w:r w:rsidRPr="00FE258F">
        <w:rPr>
          <w:color w:val="auto"/>
          <w:sz w:val="23"/>
          <w:szCs w:val="23"/>
        </w:rPr>
        <w:t xml:space="preserve">efter leverandørens anvisninger. Inden aflevering skal alle ventiler funktionstestes. </w:t>
      </w:r>
    </w:p>
    <w:p w14:paraId="7F76323B" w14:textId="77777777" w:rsidR="0054618B" w:rsidRPr="00FE258F" w:rsidRDefault="0054618B" w:rsidP="003C4FF1">
      <w:pPr>
        <w:pStyle w:val="Default"/>
        <w:rPr>
          <w:b/>
          <w:bCs/>
          <w:color w:val="auto"/>
          <w:sz w:val="23"/>
          <w:szCs w:val="23"/>
        </w:rPr>
      </w:pPr>
    </w:p>
    <w:p w14:paraId="74720A2D" w14:textId="2DF0C653" w:rsidR="003C4FF1" w:rsidRPr="00FE258F" w:rsidRDefault="003C4FF1" w:rsidP="003C4FF1">
      <w:pPr>
        <w:pStyle w:val="Default"/>
        <w:rPr>
          <w:b/>
          <w:bCs/>
          <w:color w:val="auto"/>
          <w:sz w:val="23"/>
          <w:szCs w:val="23"/>
        </w:rPr>
      </w:pPr>
      <w:r w:rsidRPr="00FE258F">
        <w:rPr>
          <w:b/>
          <w:bCs/>
          <w:color w:val="auto"/>
          <w:sz w:val="23"/>
          <w:szCs w:val="23"/>
        </w:rPr>
        <w:t>Stikledninger</w:t>
      </w:r>
      <w:r w:rsidR="00D140E9" w:rsidRPr="00FE258F">
        <w:rPr>
          <w:b/>
          <w:bCs/>
          <w:color w:val="auto"/>
          <w:sz w:val="23"/>
          <w:szCs w:val="23"/>
        </w:rPr>
        <w:t>:</w:t>
      </w:r>
      <w:r w:rsidRPr="00FE258F">
        <w:rPr>
          <w:b/>
          <w:bCs/>
          <w:color w:val="auto"/>
          <w:sz w:val="23"/>
          <w:szCs w:val="23"/>
        </w:rPr>
        <w:t xml:space="preserve"> </w:t>
      </w:r>
    </w:p>
    <w:p w14:paraId="71883455" w14:textId="4751C21E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Stikledninger udføres i </w:t>
      </w:r>
      <w:r w:rsidR="00796DC3" w:rsidRPr="00FE258F">
        <w:rPr>
          <w:color w:val="auto"/>
          <w:sz w:val="23"/>
          <w:szCs w:val="23"/>
        </w:rPr>
        <w:t>Ø</w:t>
      </w:r>
      <w:r w:rsidRPr="00FE258F">
        <w:rPr>
          <w:color w:val="auto"/>
          <w:sz w:val="23"/>
          <w:szCs w:val="23"/>
        </w:rPr>
        <w:t xml:space="preserve">32 PE-PN10 rør. PE-rør leveres som angivet i </w:t>
      </w:r>
      <w:r w:rsidR="00ED4723" w:rsidRPr="00FE258F">
        <w:rPr>
          <w:color w:val="auto"/>
          <w:sz w:val="23"/>
          <w:szCs w:val="23"/>
        </w:rPr>
        <w:t>DS/EN 12201</w:t>
      </w:r>
      <w:r w:rsidRPr="00FE258F">
        <w:rPr>
          <w:color w:val="auto"/>
          <w:sz w:val="23"/>
          <w:szCs w:val="23"/>
        </w:rPr>
        <w:t xml:space="preserve">. </w:t>
      </w:r>
    </w:p>
    <w:p w14:paraId="1EBA79C6" w14:textId="77777777" w:rsidR="00417BCE" w:rsidRPr="00FE258F" w:rsidRDefault="00417BCE" w:rsidP="003C4FF1">
      <w:pPr>
        <w:pStyle w:val="Default"/>
        <w:rPr>
          <w:color w:val="auto"/>
          <w:sz w:val="23"/>
          <w:szCs w:val="23"/>
        </w:rPr>
      </w:pPr>
    </w:p>
    <w:p w14:paraId="114C9CAA" w14:textId="7A46A364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Stikledningerne afgrenes med </w:t>
      </w:r>
      <w:proofErr w:type="spellStart"/>
      <w:r w:rsidRPr="00FE258F">
        <w:rPr>
          <w:color w:val="auto"/>
          <w:sz w:val="23"/>
          <w:szCs w:val="23"/>
        </w:rPr>
        <w:t>stikledningsteer</w:t>
      </w:r>
      <w:proofErr w:type="spellEnd"/>
      <w:r w:rsidRPr="00FE258F">
        <w:rPr>
          <w:color w:val="auto"/>
          <w:sz w:val="23"/>
          <w:szCs w:val="23"/>
        </w:rPr>
        <w:t xml:space="preserve"> eller </w:t>
      </w:r>
      <w:proofErr w:type="spellStart"/>
      <w:r w:rsidRPr="00FE258F">
        <w:rPr>
          <w:color w:val="auto"/>
          <w:sz w:val="23"/>
          <w:szCs w:val="23"/>
        </w:rPr>
        <w:t>anboringsbøjler</w:t>
      </w:r>
      <w:proofErr w:type="spellEnd"/>
      <w:r w:rsidR="00B06C8C" w:rsidRPr="00FE258F">
        <w:rPr>
          <w:color w:val="auto"/>
          <w:sz w:val="23"/>
          <w:szCs w:val="23"/>
        </w:rPr>
        <w:t xml:space="preserve">, der må ikke bruges </w:t>
      </w:r>
      <w:proofErr w:type="spellStart"/>
      <w:r w:rsidR="00B06C8C" w:rsidRPr="00FE258F">
        <w:rPr>
          <w:color w:val="auto"/>
          <w:sz w:val="23"/>
          <w:szCs w:val="23"/>
        </w:rPr>
        <w:t>anboringsbøjler</w:t>
      </w:r>
      <w:proofErr w:type="spellEnd"/>
      <w:r w:rsidR="00B06C8C" w:rsidRPr="00FE258F">
        <w:rPr>
          <w:color w:val="auto"/>
          <w:sz w:val="23"/>
          <w:szCs w:val="23"/>
        </w:rPr>
        <w:t xml:space="preserve"> på hovedledninger mindre end Ø63</w:t>
      </w:r>
      <w:r w:rsidRPr="00FE258F">
        <w:rPr>
          <w:color w:val="auto"/>
          <w:sz w:val="23"/>
          <w:szCs w:val="23"/>
        </w:rPr>
        <w:t xml:space="preserve">. </w:t>
      </w:r>
    </w:p>
    <w:p w14:paraId="55D1D188" w14:textId="77777777" w:rsidR="00417BCE" w:rsidRPr="00FE258F" w:rsidRDefault="00417BCE" w:rsidP="003C4FF1">
      <w:pPr>
        <w:pStyle w:val="Default"/>
        <w:rPr>
          <w:color w:val="auto"/>
          <w:sz w:val="23"/>
          <w:szCs w:val="23"/>
        </w:rPr>
      </w:pPr>
    </w:p>
    <w:p w14:paraId="0A6C3CAB" w14:textId="77777777" w:rsidR="00B70059" w:rsidRPr="00FE258F" w:rsidRDefault="003C4FF1" w:rsidP="00B70059">
      <w:pPr>
        <w:pStyle w:val="Default"/>
        <w:rPr>
          <w:color w:val="auto"/>
          <w:sz w:val="20"/>
          <w:szCs w:val="20"/>
        </w:rPr>
      </w:pPr>
      <w:r w:rsidRPr="00FE258F">
        <w:rPr>
          <w:color w:val="auto"/>
          <w:sz w:val="23"/>
          <w:szCs w:val="23"/>
        </w:rPr>
        <w:t>Samlinger</w:t>
      </w:r>
      <w:r w:rsidR="00010416" w:rsidRPr="00FE258F">
        <w:rPr>
          <w:color w:val="auto"/>
          <w:sz w:val="23"/>
          <w:szCs w:val="23"/>
        </w:rPr>
        <w:t xml:space="preserve">, </w:t>
      </w:r>
      <w:r w:rsidRPr="00FE258F">
        <w:rPr>
          <w:color w:val="auto"/>
          <w:sz w:val="23"/>
          <w:szCs w:val="23"/>
        </w:rPr>
        <w:t>afgreninger</w:t>
      </w:r>
      <w:r w:rsidR="00452801" w:rsidRPr="00FE258F">
        <w:rPr>
          <w:color w:val="auto"/>
          <w:sz w:val="23"/>
          <w:szCs w:val="23"/>
        </w:rPr>
        <w:t>, koblinger og mekaniske muffer</w:t>
      </w:r>
      <w:r w:rsidRPr="00FE258F">
        <w:rPr>
          <w:color w:val="auto"/>
          <w:sz w:val="23"/>
          <w:szCs w:val="23"/>
        </w:rPr>
        <w:t xml:space="preserve"> udføres med VA-godkendt fittings. </w:t>
      </w:r>
      <w:r w:rsidRPr="00FE258F">
        <w:rPr>
          <w:color w:val="auto"/>
          <w:sz w:val="20"/>
          <w:szCs w:val="20"/>
        </w:rPr>
        <w:t xml:space="preserve"> </w:t>
      </w:r>
    </w:p>
    <w:p w14:paraId="03EDFF27" w14:textId="77777777" w:rsidR="00B70059" w:rsidRPr="00FE258F" w:rsidRDefault="00B70059" w:rsidP="00B70059">
      <w:pPr>
        <w:pStyle w:val="Default"/>
        <w:rPr>
          <w:color w:val="auto"/>
          <w:sz w:val="20"/>
          <w:szCs w:val="20"/>
        </w:rPr>
      </w:pPr>
    </w:p>
    <w:p w14:paraId="083D4D0D" w14:textId="75602164" w:rsidR="003C4FF1" w:rsidRPr="00FE258F" w:rsidRDefault="0054618B" w:rsidP="00B70059">
      <w:pPr>
        <w:pStyle w:val="Default"/>
        <w:rPr>
          <w:color w:val="auto"/>
          <w:sz w:val="23"/>
          <w:szCs w:val="23"/>
        </w:rPr>
      </w:pPr>
      <w:r w:rsidRPr="00FE258F">
        <w:rPr>
          <w:b/>
          <w:bCs/>
          <w:color w:val="auto"/>
          <w:sz w:val="23"/>
          <w:szCs w:val="23"/>
        </w:rPr>
        <w:t>Målerbrønde</w:t>
      </w:r>
      <w:r w:rsidR="00D140E9" w:rsidRPr="00FE258F">
        <w:rPr>
          <w:b/>
          <w:bCs/>
          <w:color w:val="auto"/>
          <w:sz w:val="23"/>
          <w:szCs w:val="23"/>
        </w:rPr>
        <w:t>:</w:t>
      </w:r>
    </w:p>
    <w:p w14:paraId="494D15F7" w14:textId="5D089276" w:rsidR="0054618B" w:rsidRPr="00FE258F" w:rsidRDefault="0054618B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>Målerbrønde leveres komplet med måler og aggregat af Greve Vandværk A</w:t>
      </w:r>
      <w:r w:rsidR="006F58DF" w:rsidRPr="00FE258F">
        <w:rPr>
          <w:color w:val="auto"/>
          <w:sz w:val="23"/>
          <w:szCs w:val="23"/>
        </w:rPr>
        <w:t>.</w:t>
      </w:r>
      <w:r w:rsidRPr="00FE258F">
        <w:rPr>
          <w:color w:val="auto"/>
          <w:sz w:val="23"/>
          <w:szCs w:val="23"/>
        </w:rPr>
        <w:t>m</w:t>
      </w:r>
      <w:r w:rsidR="006F58DF" w:rsidRPr="00FE258F">
        <w:rPr>
          <w:color w:val="auto"/>
          <w:sz w:val="23"/>
          <w:szCs w:val="23"/>
        </w:rPr>
        <w:t>.</w:t>
      </w:r>
      <w:r w:rsidRPr="00FE258F">
        <w:rPr>
          <w:color w:val="auto"/>
          <w:sz w:val="23"/>
          <w:szCs w:val="23"/>
        </w:rPr>
        <w:t>b</w:t>
      </w:r>
      <w:r w:rsidR="006F58DF" w:rsidRPr="00FE258F">
        <w:rPr>
          <w:color w:val="auto"/>
          <w:sz w:val="23"/>
          <w:szCs w:val="23"/>
        </w:rPr>
        <w:t>.</w:t>
      </w:r>
      <w:r w:rsidRPr="00FE258F">
        <w:rPr>
          <w:color w:val="auto"/>
          <w:sz w:val="23"/>
          <w:szCs w:val="23"/>
        </w:rPr>
        <w:t>a</w:t>
      </w:r>
      <w:r w:rsidR="00F61768" w:rsidRPr="00FE258F">
        <w:rPr>
          <w:color w:val="auto"/>
          <w:sz w:val="23"/>
          <w:szCs w:val="23"/>
        </w:rPr>
        <w:t>.</w:t>
      </w:r>
      <w:r w:rsidRPr="00FE258F">
        <w:rPr>
          <w:color w:val="auto"/>
          <w:sz w:val="23"/>
          <w:szCs w:val="23"/>
        </w:rPr>
        <w:t xml:space="preserve"> på </w:t>
      </w:r>
      <w:r w:rsidR="000E5DB4" w:rsidRPr="00FE258F">
        <w:rPr>
          <w:color w:val="auto"/>
          <w:sz w:val="23"/>
          <w:szCs w:val="23"/>
        </w:rPr>
        <w:t>p</w:t>
      </w:r>
      <w:r w:rsidRPr="00FE258F">
        <w:rPr>
          <w:color w:val="auto"/>
          <w:sz w:val="23"/>
          <w:szCs w:val="23"/>
        </w:rPr>
        <w:t xml:space="preserve">ladsen. </w:t>
      </w:r>
    </w:p>
    <w:p w14:paraId="2CE79D93" w14:textId="77777777" w:rsidR="007728A4" w:rsidRPr="00FE258F" w:rsidRDefault="007728A4" w:rsidP="003C4FF1">
      <w:pPr>
        <w:pStyle w:val="Default"/>
        <w:rPr>
          <w:color w:val="auto"/>
          <w:sz w:val="23"/>
          <w:szCs w:val="23"/>
        </w:rPr>
      </w:pPr>
    </w:p>
    <w:p w14:paraId="6509D48F" w14:textId="0D80DF7F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>Montering</w:t>
      </w:r>
      <w:r w:rsidR="0054618B" w:rsidRPr="00FE258F">
        <w:rPr>
          <w:color w:val="auto"/>
          <w:sz w:val="23"/>
          <w:szCs w:val="23"/>
        </w:rPr>
        <w:t xml:space="preserve"> skal forgå</w:t>
      </w:r>
      <w:r w:rsidRPr="00FE258F">
        <w:rPr>
          <w:color w:val="auto"/>
          <w:sz w:val="23"/>
          <w:szCs w:val="23"/>
        </w:rPr>
        <w:t xml:space="preserve"> efter leverandørens anvisninger. </w:t>
      </w:r>
      <w:r w:rsidR="0054618B" w:rsidRPr="00FE258F">
        <w:rPr>
          <w:color w:val="auto"/>
          <w:sz w:val="23"/>
          <w:szCs w:val="23"/>
        </w:rPr>
        <w:t xml:space="preserve">Målerbrønde </w:t>
      </w:r>
      <w:r w:rsidRPr="00FE258F">
        <w:rPr>
          <w:color w:val="auto"/>
          <w:sz w:val="23"/>
          <w:szCs w:val="23"/>
        </w:rPr>
        <w:t>placeres 0,5</w:t>
      </w:r>
      <w:r w:rsidR="0054618B" w:rsidRPr="00FE258F">
        <w:rPr>
          <w:color w:val="auto"/>
          <w:sz w:val="23"/>
          <w:szCs w:val="23"/>
        </w:rPr>
        <w:t xml:space="preserve"> - 1</w:t>
      </w:r>
      <w:r w:rsidRPr="00FE258F">
        <w:rPr>
          <w:color w:val="auto"/>
          <w:sz w:val="23"/>
          <w:szCs w:val="23"/>
        </w:rPr>
        <w:t xml:space="preserve"> m </w:t>
      </w:r>
      <w:r w:rsidR="0054618B" w:rsidRPr="00FE258F">
        <w:rPr>
          <w:color w:val="auto"/>
          <w:sz w:val="23"/>
          <w:szCs w:val="23"/>
        </w:rPr>
        <w:t>in</w:t>
      </w:r>
      <w:r w:rsidRPr="00FE258F">
        <w:rPr>
          <w:color w:val="auto"/>
          <w:sz w:val="23"/>
          <w:szCs w:val="23"/>
        </w:rPr>
        <w:t>den</w:t>
      </w:r>
      <w:r w:rsidR="0054618B" w:rsidRPr="00FE258F">
        <w:rPr>
          <w:color w:val="auto"/>
          <w:sz w:val="23"/>
          <w:szCs w:val="23"/>
        </w:rPr>
        <w:t xml:space="preserve"> </w:t>
      </w:r>
      <w:r w:rsidRPr="00FE258F">
        <w:rPr>
          <w:color w:val="auto"/>
          <w:sz w:val="23"/>
          <w:szCs w:val="23"/>
        </w:rPr>
        <w:t xml:space="preserve">for skel til hver ejendom. </w:t>
      </w:r>
      <w:r w:rsidR="0054618B" w:rsidRPr="00FE258F">
        <w:rPr>
          <w:color w:val="auto"/>
          <w:sz w:val="23"/>
          <w:szCs w:val="23"/>
        </w:rPr>
        <w:t xml:space="preserve">Står målerbrønden i </w:t>
      </w:r>
      <w:r w:rsidR="00B35D9E" w:rsidRPr="00FE258F">
        <w:rPr>
          <w:color w:val="auto"/>
          <w:sz w:val="23"/>
          <w:szCs w:val="23"/>
        </w:rPr>
        <w:t xml:space="preserve">køreareal </w:t>
      </w:r>
      <w:r w:rsidR="0054618B" w:rsidRPr="00FE258F">
        <w:rPr>
          <w:color w:val="auto"/>
          <w:sz w:val="23"/>
          <w:szCs w:val="23"/>
        </w:rPr>
        <w:t>skal</w:t>
      </w:r>
      <w:r w:rsidR="00B35D9E" w:rsidRPr="00FE258F">
        <w:rPr>
          <w:color w:val="auto"/>
          <w:sz w:val="23"/>
          <w:szCs w:val="23"/>
        </w:rPr>
        <w:t xml:space="preserve"> målerbrønden beskyttes med køredæksel (For eks. Fra NID)</w:t>
      </w:r>
      <w:r w:rsidR="00533D67" w:rsidRPr="00FE258F">
        <w:rPr>
          <w:color w:val="auto"/>
          <w:sz w:val="23"/>
          <w:szCs w:val="23"/>
        </w:rPr>
        <w:t>.</w:t>
      </w:r>
    </w:p>
    <w:p w14:paraId="7493BD55" w14:textId="77777777" w:rsidR="00533D67" w:rsidRPr="00FE258F" w:rsidRDefault="00533D67" w:rsidP="003C4FF1">
      <w:pPr>
        <w:pStyle w:val="Default"/>
        <w:rPr>
          <w:color w:val="auto"/>
          <w:sz w:val="23"/>
          <w:szCs w:val="23"/>
        </w:rPr>
      </w:pPr>
    </w:p>
    <w:p w14:paraId="3F1F1B5C" w14:textId="77777777" w:rsidR="001652F7" w:rsidRPr="00FE258F" w:rsidRDefault="001652F7" w:rsidP="001652F7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>Ejerskab, drift og vedligeholdelse af målerbrønden overgår efter etablering til skødehaver jf. Greve Vandværks regulativ.</w:t>
      </w:r>
    </w:p>
    <w:p w14:paraId="25339071" w14:textId="77777777" w:rsidR="00DD7983" w:rsidRPr="00FE258F" w:rsidRDefault="00DD7983" w:rsidP="003C4FF1">
      <w:pPr>
        <w:pStyle w:val="Default"/>
        <w:rPr>
          <w:b/>
          <w:bCs/>
          <w:color w:val="auto"/>
          <w:sz w:val="23"/>
          <w:szCs w:val="23"/>
        </w:rPr>
      </w:pPr>
    </w:p>
    <w:p w14:paraId="5CFADCAA" w14:textId="4D7832B8" w:rsidR="003C4FF1" w:rsidRPr="00FE258F" w:rsidRDefault="003C4FF1" w:rsidP="003C4FF1">
      <w:pPr>
        <w:pStyle w:val="Default"/>
        <w:rPr>
          <w:b/>
          <w:bCs/>
          <w:color w:val="auto"/>
          <w:sz w:val="23"/>
          <w:szCs w:val="23"/>
        </w:rPr>
      </w:pPr>
      <w:r w:rsidRPr="00FE258F">
        <w:rPr>
          <w:b/>
          <w:bCs/>
          <w:color w:val="auto"/>
          <w:sz w:val="23"/>
          <w:szCs w:val="23"/>
        </w:rPr>
        <w:t>Jordarbejde</w:t>
      </w:r>
      <w:r w:rsidR="00D140E9" w:rsidRPr="00FE258F">
        <w:rPr>
          <w:b/>
          <w:bCs/>
          <w:color w:val="auto"/>
          <w:sz w:val="23"/>
          <w:szCs w:val="23"/>
        </w:rPr>
        <w:t>:</w:t>
      </w:r>
    </w:p>
    <w:p w14:paraId="2F6D9FA8" w14:textId="342B0E81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>Render for hovedledninger skal overalt have den fornødne bredde til rørenes lægning og overalt have en dybde, således at dækningen over rørene til færdigt terræn er min. 1,20 m.</w:t>
      </w:r>
      <w:r w:rsidR="007728A4" w:rsidRPr="00FE258F">
        <w:rPr>
          <w:color w:val="auto"/>
          <w:sz w:val="23"/>
          <w:szCs w:val="23"/>
        </w:rPr>
        <w:t xml:space="preserve"> </w:t>
      </w:r>
      <w:r w:rsidRPr="00FE258F">
        <w:rPr>
          <w:color w:val="auto"/>
          <w:sz w:val="23"/>
          <w:szCs w:val="23"/>
        </w:rPr>
        <w:t>Inden rørene lægges, skal bunden rettes af, således at rørene er understøttet i hele længden.</w:t>
      </w:r>
      <w:r w:rsidR="007728A4" w:rsidRPr="00FE258F">
        <w:rPr>
          <w:color w:val="auto"/>
          <w:sz w:val="23"/>
          <w:szCs w:val="23"/>
        </w:rPr>
        <w:t xml:space="preserve"> </w:t>
      </w:r>
      <w:r w:rsidRPr="00FE258F">
        <w:rPr>
          <w:color w:val="auto"/>
          <w:sz w:val="23"/>
          <w:szCs w:val="23"/>
        </w:rPr>
        <w:t xml:space="preserve">Rørene lægges i 10 cm stenfrit grus og afdækkes med 20 cm stenfrit grus. Opgravede sten fjernes, de må ikke indbygges i renderne. </w:t>
      </w:r>
    </w:p>
    <w:p w14:paraId="32BB65FB" w14:textId="77777777" w:rsidR="003B2FFD" w:rsidRPr="00FE258F" w:rsidRDefault="003B2FFD" w:rsidP="003C4FF1">
      <w:pPr>
        <w:pStyle w:val="Default"/>
        <w:rPr>
          <w:color w:val="auto"/>
          <w:sz w:val="23"/>
          <w:szCs w:val="23"/>
        </w:rPr>
      </w:pPr>
    </w:p>
    <w:p w14:paraId="1B92AEAD" w14:textId="77777777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Respekt afstande til andre ledninger skal overholdes iht. DS 475 Norm for etablering af ledninger i terræn. </w:t>
      </w:r>
    </w:p>
    <w:p w14:paraId="6543D0A0" w14:textId="77777777" w:rsidR="0054618B" w:rsidRPr="00FE258F" w:rsidRDefault="0054618B" w:rsidP="003C4FF1">
      <w:pPr>
        <w:pStyle w:val="Default"/>
        <w:rPr>
          <w:b/>
          <w:bCs/>
          <w:color w:val="auto"/>
          <w:sz w:val="23"/>
          <w:szCs w:val="23"/>
        </w:rPr>
      </w:pPr>
    </w:p>
    <w:p w14:paraId="2756F16A" w14:textId="77777777" w:rsidR="00D140E9" w:rsidRPr="00FE258F" w:rsidRDefault="0054618B" w:rsidP="003C4FF1">
      <w:pPr>
        <w:pStyle w:val="Default"/>
        <w:rPr>
          <w:b/>
          <w:bCs/>
          <w:color w:val="auto"/>
          <w:sz w:val="23"/>
          <w:szCs w:val="23"/>
        </w:rPr>
      </w:pPr>
      <w:r w:rsidRPr="00FE258F">
        <w:rPr>
          <w:b/>
          <w:bCs/>
          <w:color w:val="auto"/>
          <w:sz w:val="23"/>
          <w:szCs w:val="23"/>
        </w:rPr>
        <w:t xml:space="preserve">Målerbrønde / </w:t>
      </w:r>
      <w:r w:rsidR="003C4FF1" w:rsidRPr="00FE258F">
        <w:rPr>
          <w:b/>
          <w:bCs/>
          <w:color w:val="auto"/>
          <w:sz w:val="23"/>
          <w:szCs w:val="23"/>
        </w:rPr>
        <w:t>Vandmåler</w:t>
      </w:r>
      <w:r w:rsidR="00D140E9" w:rsidRPr="00FE258F">
        <w:rPr>
          <w:b/>
          <w:bCs/>
          <w:color w:val="auto"/>
          <w:sz w:val="23"/>
          <w:szCs w:val="23"/>
        </w:rPr>
        <w:t>:</w:t>
      </w:r>
    </w:p>
    <w:p w14:paraId="3758AB5A" w14:textId="28F40A17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Leveres og monteres i henhold til Greve Vandværks regulativ. </w:t>
      </w:r>
    </w:p>
    <w:p w14:paraId="5FB273E2" w14:textId="77777777" w:rsidR="0054618B" w:rsidRPr="00FE258F" w:rsidRDefault="0054618B" w:rsidP="003C4FF1">
      <w:pPr>
        <w:pStyle w:val="Default"/>
        <w:rPr>
          <w:b/>
          <w:bCs/>
          <w:color w:val="auto"/>
          <w:sz w:val="23"/>
          <w:szCs w:val="23"/>
        </w:rPr>
      </w:pPr>
    </w:p>
    <w:p w14:paraId="5C149D49" w14:textId="4D98D12A" w:rsidR="003C4FF1" w:rsidRPr="00FE258F" w:rsidRDefault="003C4FF1" w:rsidP="003C4FF1">
      <w:pPr>
        <w:pStyle w:val="Default"/>
        <w:rPr>
          <w:b/>
          <w:bCs/>
          <w:color w:val="auto"/>
          <w:sz w:val="23"/>
          <w:szCs w:val="23"/>
        </w:rPr>
      </w:pPr>
      <w:r w:rsidRPr="00FE258F">
        <w:rPr>
          <w:b/>
          <w:bCs/>
          <w:color w:val="auto"/>
          <w:sz w:val="23"/>
          <w:szCs w:val="23"/>
        </w:rPr>
        <w:t>Trykprøvning og rensning</w:t>
      </w:r>
      <w:r w:rsidR="00D140E9" w:rsidRPr="00FE258F">
        <w:rPr>
          <w:b/>
          <w:bCs/>
          <w:color w:val="auto"/>
          <w:sz w:val="23"/>
          <w:szCs w:val="23"/>
        </w:rPr>
        <w:t>:</w:t>
      </w:r>
    </w:p>
    <w:p w14:paraId="29338D28" w14:textId="77777777" w:rsidR="00436565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Trykprøvning foretages i henhold til vejledning nr. 54. Ledningsnettene skal trykprøves i åben grav, evt. af flere omgange. </w:t>
      </w:r>
    </w:p>
    <w:p w14:paraId="54D066A3" w14:textId="77777777" w:rsidR="00436565" w:rsidRPr="00FE258F" w:rsidRDefault="00436565" w:rsidP="003C4FF1">
      <w:pPr>
        <w:pStyle w:val="Default"/>
        <w:rPr>
          <w:color w:val="auto"/>
          <w:sz w:val="23"/>
          <w:szCs w:val="23"/>
        </w:rPr>
      </w:pPr>
    </w:p>
    <w:p w14:paraId="4A1DE06D" w14:textId="59FE5833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Til rensning af ledninger skal anvendes svampe. Vand til rensning (skylning) leveres af vandværket. </w:t>
      </w:r>
    </w:p>
    <w:p w14:paraId="0D8A8654" w14:textId="77777777" w:rsidR="00436565" w:rsidRPr="00FE258F" w:rsidRDefault="00436565" w:rsidP="003C4FF1">
      <w:pPr>
        <w:pStyle w:val="Default"/>
        <w:rPr>
          <w:color w:val="auto"/>
          <w:sz w:val="23"/>
          <w:szCs w:val="23"/>
        </w:rPr>
      </w:pPr>
    </w:p>
    <w:p w14:paraId="7737A0E4" w14:textId="6E21BCC5" w:rsidR="003C4FF1" w:rsidRPr="00FE258F" w:rsidRDefault="003C4FF1" w:rsidP="003C4FF1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 xml:space="preserve">Efter endt rensning skal der udtages en laboratorieprøve. I </w:t>
      </w:r>
      <w:r w:rsidR="003B2FFD" w:rsidRPr="00FE258F">
        <w:rPr>
          <w:color w:val="auto"/>
          <w:sz w:val="23"/>
          <w:szCs w:val="23"/>
        </w:rPr>
        <w:fldChar w:fldCharType="begin"/>
      </w:r>
      <w:r w:rsidR="003B2FFD" w:rsidRPr="00FE258F">
        <w:rPr>
          <w:color w:val="auto"/>
          <w:sz w:val="23"/>
          <w:szCs w:val="23"/>
        </w:rPr>
        <w:instrText xml:space="preserve"> REF _Ref72930739 \h </w:instrText>
      </w:r>
      <w:r w:rsidR="00893090" w:rsidRPr="00FE258F">
        <w:rPr>
          <w:color w:val="auto"/>
          <w:sz w:val="23"/>
          <w:szCs w:val="23"/>
        </w:rPr>
        <w:instrText xml:space="preserve"> \* MERGEFORMAT </w:instrText>
      </w:r>
      <w:r w:rsidR="003B2FFD" w:rsidRPr="00FE258F">
        <w:rPr>
          <w:color w:val="auto"/>
          <w:sz w:val="23"/>
          <w:szCs w:val="23"/>
        </w:rPr>
      </w:r>
      <w:r w:rsidR="003B2FFD" w:rsidRPr="00FE258F">
        <w:rPr>
          <w:color w:val="auto"/>
          <w:sz w:val="23"/>
          <w:szCs w:val="23"/>
        </w:rPr>
        <w:fldChar w:fldCharType="separate"/>
      </w:r>
      <w:r w:rsidR="007C21D3" w:rsidRPr="007C21D3">
        <w:rPr>
          <w:color w:val="auto"/>
          <w:sz w:val="23"/>
          <w:szCs w:val="23"/>
        </w:rPr>
        <w:t>Tabel 1</w:t>
      </w:r>
      <w:r w:rsidR="003B2FFD" w:rsidRPr="00FE258F">
        <w:rPr>
          <w:color w:val="auto"/>
          <w:sz w:val="23"/>
          <w:szCs w:val="23"/>
        </w:rPr>
        <w:fldChar w:fldCharType="end"/>
      </w:r>
      <w:r w:rsidRPr="00FE258F">
        <w:rPr>
          <w:color w:val="auto"/>
          <w:sz w:val="23"/>
          <w:szCs w:val="23"/>
        </w:rPr>
        <w:t xml:space="preserve"> ses hvilke parametre der skal tages vandprøver for og hvilke krav vandprøven skal overholde for at blive godkendt. </w:t>
      </w:r>
    </w:p>
    <w:p w14:paraId="1920AAAE" w14:textId="77777777" w:rsidR="00C50611" w:rsidRPr="00FE258F" w:rsidRDefault="00C50611" w:rsidP="003C4FF1">
      <w:pPr>
        <w:pStyle w:val="Default"/>
        <w:rPr>
          <w:color w:val="auto"/>
          <w:sz w:val="23"/>
          <w:szCs w:val="23"/>
        </w:rPr>
      </w:pPr>
    </w:p>
    <w:p w14:paraId="47A6E7CB" w14:textId="70E96D0C" w:rsidR="00C50611" w:rsidRPr="00FE258F" w:rsidRDefault="00C50611" w:rsidP="00C50611">
      <w:pPr>
        <w:pStyle w:val="Billedtekst"/>
        <w:keepNext/>
        <w:rPr>
          <w:rFonts w:ascii="Arial" w:hAnsi="Arial" w:cs="Arial"/>
          <w:b/>
          <w:bCs/>
          <w:i w:val="0"/>
          <w:iCs w:val="0"/>
          <w:color w:val="auto"/>
        </w:rPr>
      </w:pPr>
      <w:bookmarkStart w:id="0" w:name="_Ref72930739"/>
      <w:r w:rsidRPr="00FE258F">
        <w:rPr>
          <w:rFonts w:ascii="Arial" w:hAnsi="Arial" w:cs="Arial"/>
          <w:b/>
          <w:bCs/>
          <w:i w:val="0"/>
          <w:iCs w:val="0"/>
          <w:color w:val="auto"/>
        </w:rPr>
        <w:t>Tabel</w:t>
      </w:r>
      <w:r w:rsidR="00900AC2" w:rsidRPr="00FE258F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  <w:r w:rsidRPr="00FE258F">
        <w:rPr>
          <w:rFonts w:ascii="Arial" w:hAnsi="Arial" w:cs="Arial"/>
          <w:b/>
          <w:bCs/>
          <w:i w:val="0"/>
          <w:iCs w:val="0"/>
          <w:color w:val="auto"/>
        </w:rPr>
        <w:fldChar w:fldCharType="begin"/>
      </w:r>
      <w:r w:rsidRPr="00FE258F">
        <w:rPr>
          <w:rFonts w:ascii="Arial" w:hAnsi="Arial" w:cs="Arial"/>
          <w:b/>
          <w:bCs/>
          <w:i w:val="0"/>
          <w:iCs w:val="0"/>
          <w:color w:val="auto"/>
        </w:rPr>
        <w:instrText xml:space="preserve"> SEQ Tabel \* ARABIC \s 1 </w:instrText>
      </w:r>
      <w:r w:rsidRPr="00FE258F">
        <w:rPr>
          <w:rFonts w:ascii="Arial" w:hAnsi="Arial" w:cs="Arial"/>
          <w:b/>
          <w:bCs/>
          <w:i w:val="0"/>
          <w:iCs w:val="0"/>
          <w:color w:val="auto"/>
        </w:rPr>
        <w:fldChar w:fldCharType="separate"/>
      </w:r>
      <w:r w:rsidR="007C21D3">
        <w:rPr>
          <w:rFonts w:ascii="Arial" w:hAnsi="Arial" w:cs="Arial"/>
          <w:b/>
          <w:bCs/>
          <w:i w:val="0"/>
          <w:iCs w:val="0"/>
          <w:noProof/>
          <w:color w:val="auto"/>
        </w:rPr>
        <w:t>1</w:t>
      </w:r>
      <w:r w:rsidRPr="00FE258F">
        <w:rPr>
          <w:rFonts w:ascii="Arial" w:hAnsi="Arial" w:cs="Arial"/>
          <w:b/>
          <w:bCs/>
          <w:i w:val="0"/>
          <w:iCs w:val="0"/>
          <w:color w:val="auto"/>
        </w:rPr>
        <w:fldChar w:fldCharType="end"/>
      </w:r>
      <w:bookmarkEnd w:id="0"/>
      <w:r w:rsidRPr="00FE258F">
        <w:rPr>
          <w:rFonts w:ascii="Arial" w:hAnsi="Arial" w:cs="Arial"/>
          <w:b/>
          <w:bCs/>
          <w:i w:val="0"/>
          <w:iCs w:val="0"/>
          <w:color w:val="auto"/>
        </w:rPr>
        <w:t>:</w:t>
      </w:r>
      <w:r w:rsidR="003B2FFD" w:rsidRPr="00FE258F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  <w:r w:rsidRPr="00FE258F">
        <w:rPr>
          <w:rFonts w:ascii="Arial" w:hAnsi="Arial" w:cs="Arial"/>
          <w:b/>
          <w:bCs/>
          <w:i w:val="0"/>
          <w:iCs w:val="0"/>
          <w:color w:val="auto"/>
        </w:rPr>
        <w:t>Kvalitetskrav til mikrobiologiske parametre.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2051"/>
        <w:gridCol w:w="2051"/>
      </w:tblGrid>
      <w:tr w:rsidR="003C4FF1" w:rsidRPr="00FE258F" w14:paraId="6C10E800" w14:textId="77777777" w:rsidTr="00C50611">
        <w:trPr>
          <w:trHeight w:val="109"/>
        </w:trPr>
        <w:tc>
          <w:tcPr>
            <w:tcW w:w="2051" w:type="dxa"/>
          </w:tcPr>
          <w:p w14:paraId="2C244F3A" w14:textId="256845D5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r w:rsidRPr="00FE258F">
              <w:rPr>
                <w:sz w:val="23"/>
                <w:szCs w:val="23"/>
              </w:rPr>
              <w:t xml:space="preserve">Parameter </w:t>
            </w:r>
          </w:p>
        </w:tc>
        <w:tc>
          <w:tcPr>
            <w:tcW w:w="2051" w:type="dxa"/>
          </w:tcPr>
          <w:p w14:paraId="08003C6A" w14:textId="77777777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r w:rsidRPr="00FE258F">
              <w:rPr>
                <w:sz w:val="23"/>
                <w:szCs w:val="23"/>
              </w:rPr>
              <w:t xml:space="preserve">Enhed </w:t>
            </w:r>
          </w:p>
        </w:tc>
        <w:tc>
          <w:tcPr>
            <w:tcW w:w="2051" w:type="dxa"/>
          </w:tcPr>
          <w:p w14:paraId="0C1A67E8" w14:textId="77777777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r w:rsidRPr="00FE258F">
              <w:rPr>
                <w:sz w:val="23"/>
                <w:szCs w:val="23"/>
              </w:rPr>
              <w:t xml:space="preserve">Vandkvalitetskrav </w:t>
            </w:r>
          </w:p>
        </w:tc>
      </w:tr>
      <w:tr w:rsidR="003C4FF1" w:rsidRPr="00FE258F" w14:paraId="5E9460E9" w14:textId="77777777" w:rsidTr="00C50611">
        <w:trPr>
          <w:trHeight w:val="109"/>
        </w:trPr>
        <w:tc>
          <w:tcPr>
            <w:tcW w:w="2051" w:type="dxa"/>
          </w:tcPr>
          <w:p w14:paraId="5FA13518" w14:textId="77777777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r w:rsidRPr="00FE258F">
              <w:rPr>
                <w:sz w:val="23"/>
                <w:szCs w:val="23"/>
              </w:rPr>
              <w:t xml:space="preserve">Coliforme bakterier </w:t>
            </w:r>
          </w:p>
        </w:tc>
        <w:tc>
          <w:tcPr>
            <w:tcW w:w="2051" w:type="dxa"/>
          </w:tcPr>
          <w:p w14:paraId="467EC58A" w14:textId="77777777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r w:rsidRPr="00FE258F">
              <w:rPr>
                <w:sz w:val="23"/>
                <w:szCs w:val="23"/>
              </w:rPr>
              <w:t xml:space="preserve">Pr. 100 ml </w:t>
            </w:r>
          </w:p>
        </w:tc>
        <w:tc>
          <w:tcPr>
            <w:tcW w:w="2051" w:type="dxa"/>
          </w:tcPr>
          <w:p w14:paraId="086D2796" w14:textId="77777777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FE258F">
              <w:rPr>
                <w:sz w:val="23"/>
                <w:szCs w:val="23"/>
              </w:rPr>
              <w:t>i.m</w:t>
            </w:r>
            <w:proofErr w:type="spellEnd"/>
            <w:r w:rsidRPr="00FE258F">
              <w:rPr>
                <w:sz w:val="23"/>
                <w:szCs w:val="23"/>
              </w:rPr>
              <w:t xml:space="preserve">. 1) </w:t>
            </w:r>
          </w:p>
        </w:tc>
      </w:tr>
      <w:tr w:rsidR="003C4FF1" w:rsidRPr="00FE258F" w14:paraId="20D8C628" w14:textId="77777777" w:rsidTr="002E30C2">
        <w:trPr>
          <w:trHeight w:val="539"/>
        </w:trPr>
        <w:tc>
          <w:tcPr>
            <w:tcW w:w="2051" w:type="dxa"/>
          </w:tcPr>
          <w:p w14:paraId="7D56A60E" w14:textId="77777777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r w:rsidRPr="00FE258F">
              <w:rPr>
                <w:sz w:val="23"/>
                <w:szCs w:val="23"/>
              </w:rPr>
              <w:t xml:space="preserve">Escherichia coli (E. coli) </w:t>
            </w:r>
          </w:p>
        </w:tc>
        <w:tc>
          <w:tcPr>
            <w:tcW w:w="2051" w:type="dxa"/>
          </w:tcPr>
          <w:p w14:paraId="002D5802" w14:textId="77777777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r w:rsidRPr="00FE258F">
              <w:rPr>
                <w:sz w:val="23"/>
                <w:szCs w:val="23"/>
              </w:rPr>
              <w:t xml:space="preserve">Pr. 100 ml </w:t>
            </w:r>
          </w:p>
        </w:tc>
        <w:tc>
          <w:tcPr>
            <w:tcW w:w="2051" w:type="dxa"/>
          </w:tcPr>
          <w:p w14:paraId="6695EE03" w14:textId="77777777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FE258F">
              <w:rPr>
                <w:sz w:val="23"/>
                <w:szCs w:val="23"/>
              </w:rPr>
              <w:t>i.m</w:t>
            </w:r>
            <w:proofErr w:type="spellEnd"/>
            <w:r w:rsidRPr="00FE258F">
              <w:rPr>
                <w:sz w:val="23"/>
                <w:szCs w:val="23"/>
              </w:rPr>
              <w:t xml:space="preserve">. 1) </w:t>
            </w:r>
          </w:p>
        </w:tc>
      </w:tr>
      <w:tr w:rsidR="003C4FF1" w:rsidRPr="00FE258F" w14:paraId="74F08DA6" w14:textId="77777777" w:rsidTr="00C50611">
        <w:trPr>
          <w:trHeight w:val="109"/>
        </w:trPr>
        <w:tc>
          <w:tcPr>
            <w:tcW w:w="2051" w:type="dxa"/>
          </w:tcPr>
          <w:p w14:paraId="02C1F72B" w14:textId="4858D73E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FE258F">
              <w:rPr>
                <w:sz w:val="23"/>
                <w:szCs w:val="23"/>
              </w:rPr>
              <w:t>Kimtal</w:t>
            </w:r>
            <w:proofErr w:type="spellEnd"/>
            <w:r w:rsidRPr="00FE258F">
              <w:rPr>
                <w:sz w:val="23"/>
                <w:szCs w:val="23"/>
              </w:rPr>
              <w:t xml:space="preserve"> ved 22 </w:t>
            </w:r>
            <w:r w:rsidR="006F61A2">
              <w:rPr>
                <w:sz w:val="23"/>
                <w:szCs w:val="23"/>
              </w:rPr>
              <w:t>°</w:t>
            </w:r>
            <w:r w:rsidRPr="00FE258F">
              <w:rPr>
                <w:sz w:val="23"/>
                <w:szCs w:val="23"/>
              </w:rPr>
              <w:t xml:space="preserve">C </w:t>
            </w:r>
          </w:p>
        </w:tc>
        <w:tc>
          <w:tcPr>
            <w:tcW w:w="2051" w:type="dxa"/>
          </w:tcPr>
          <w:p w14:paraId="6633E62A" w14:textId="77777777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r w:rsidRPr="00FE258F">
              <w:rPr>
                <w:sz w:val="23"/>
                <w:szCs w:val="23"/>
              </w:rPr>
              <w:t xml:space="preserve">Pr. ml </w:t>
            </w:r>
          </w:p>
        </w:tc>
        <w:tc>
          <w:tcPr>
            <w:tcW w:w="2051" w:type="dxa"/>
          </w:tcPr>
          <w:p w14:paraId="7011C647" w14:textId="77777777" w:rsidR="003C4FF1" w:rsidRPr="00FE258F" w:rsidRDefault="003C4FF1">
            <w:pPr>
              <w:pStyle w:val="Default"/>
              <w:rPr>
                <w:sz w:val="23"/>
                <w:szCs w:val="23"/>
              </w:rPr>
            </w:pPr>
            <w:r w:rsidRPr="00FE258F">
              <w:rPr>
                <w:sz w:val="23"/>
                <w:szCs w:val="23"/>
              </w:rPr>
              <w:t xml:space="preserve">200 </w:t>
            </w:r>
          </w:p>
        </w:tc>
      </w:tr>
    </w:tbl>
    <w:p w14:paraId="4B76FCE2" w14:textId="52DD60B3" w:rsidR="00853845" w:rsidRPr="00FE258F" w:rsidRDefault="00853845">
      <w:pPr>
        <w:rPr>
          <w:rFonts w:ascii="Arial" w:hAnsi="Arial" w:cs="Arial"/>
        </w:rPr>
      </w:pPr>
    </w:p>
    <w:p w14:paraId="11D389CC" w14:textId="0536B94C" w:rsidR="000A217C" w:rsidRPr="00FE258F" w:rsidRDefault="000A217C" w:rsidP="0072324D">
      <w:pPr>
        <w:pStyle w:val="Default"/>
        <w:rPr>
          <w:color w:val="auto"/>
          <w:sz w:val="23"/>
          <w:szCs w:val="23"/>
        </w:rPr>
      </w:pPr>
      <w:r w:rsidRPr="00FE258F">
        <w:rPr>
          <w:color w:val="auto"/>
          <w:sz w:val="23"/>
          <w:szCs w:val="23"/>
        </w:rPr>
        <w:t>V</w:t>
      </w:r>
      <w:r w:rsidR="008E72C3" w:rsidRPr="00FE258F">
        <w:rPr>
          <w:color w:val="auto"/>
          <w:sz w:val="23"/>
          <w:szCs w:val="23"/>
        </w:rPr>
        <w:t xml:space="preserve">andledninger </w:t>
      </w:r>
      <w:r w:rsidR="006A1B56" w:rsidRPr="00FE258F">
        <w:rPr>
          <w:color w:val="auto"/>
          <w:sz w:val="23"/>
          <w:szCs w:val="23"/>
        </w:rPr>
        <w:t>ibrugtages</w:t>
      </w:r>
      <w:r w:rsidR="008E72C3" w:rsidRPr="00FE258F">
        <w:rPr>
          <w:color w:val="auto"/>
          <w:sz w:val="23"/>
          <w:szCs w:val="23"/>
        </w:rPr>
        <w:t xml:space="preserve"> først </w:t>
      </w:r>
      <w:r w:rsidR="0072324D" w:rsidRPr="00FE258F">
        <w:rPr>
          <w:color w:val="auto"/>
          <w:sz w:val="23"/>
          <w:szCs w:val="23"/>
        </w:rPr>
        <w:t xml:space="preserve">efter to </w:t>
      </w:r>
      <w:r w:rsidR="005E7525" w:rsidRPr="00FE258F">
        <w:rPr>
          <w:color w:val="auto"/>
          <w:sz w:val="23"/>
          <w:szCs w:val="23"/>
        </w:rPr>
        <w:t>godkendte</w:t>
      </w:r>
      <w:r w:rsidR="0072324D" w:rsidRPr="00FE258F">
        <w:rPr>
          <w:color w:val="auto"/>
          <w:sz w:val="23"/>
          <w:szCs w:val="23"/>
        </w:rPr>
        <w:t xml:space="preserve"> vandprøver. </w:t>
      </w:r>
    </w:p>
    <w:sectPr w:rsidR="000A217C" w:rsidRPr="00FE258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07A4" w14:textId="77777777" w:rsidR="0020060F" w:rsidRDefault="0020060F" w:rsidP="00D140E9">
      <w:pPr>
        <w:spacing w:after="0" w:line="240" w:lineRule="auto"/>
      </w:pPr>
      <w:r>
        <w:separator/>
      </w:r>
    </w:p>
  </w:endnote>
  <w:endnote w:type="continuationSeparator" w:id="0">
    <w:p w14:paraId="57AA9948" w14:textId="77777777" w:rsidR="0020060F" w:rsidRDefault="0020060F" w:rsidP="00D1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147627"/>
      <w:docPartObj>
        <w:docPartGallery w:val="Page Numbers (Bottom of Page)"/>
        <w:docPartUnique/>
      </w:docPartObj>
    </w:sdtPr>
    <w:sdtEndPr/>
    <w:sdtContent>
      <w:p w14:paraId="27DD634F" w14:textId="34CABCDB" w:rsidR="00DC7576" w:rsidRDefault="00DC757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496FF" w14:textId="77777777" w:rsidR="00D74CC5" w:rsidRDefault="00D74C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A061" w14:textId="77777777" w:rsidR="0020060F" w:rsidRDefault="0020060F" w:rsidP="00D140E9">
      <w:pPr>
        <w:spacing w:after="0" w:line="240" w:lineRule="auto"/>
      </w:pPr>
      <w:r>
        <w:separator/>
      </w:r>
    </w:p>
  </w:footnote>
  <w:footnote w:type="continuationSeparator" w:id="0">
    <w:p w14:paraId="73D228A7" w14:textId="77777777" w:rsidR="0020060F" w:rsidRDefault="0020060F" w:rsidP="00D1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E49"/>
    <w:multiLevelType w:val="hybridMultilevel"/>
    <w:tmpl w:val="B1827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xNDIHMgzNDMzNLJR0lIJTi4sz8/NACkxqAfQ8zRQsAAAA"/>
  </w:docVars>
  <w:rsids>
    <w:rsidRoot w:val="003C4FF1"/>
    <w:rsid w:val="00010416"/>
    <w:rsid w:val="00040298"/>
    <w:rsid w:val="00086B80"/>
    <w:rsid w:val="000A217C"/>
    <w:rsid w:val="000B6C1F"/>
    <w:rsid w:val="000E5DB4"/>
    <w:rsid w:val="001240D1"/>
    <w:rsid w:val="00136DBD"/>
    <w:rsid w:val="00137D6B"/>
    <w:rsid w:val="001417A5"/>
    <w:rsid w:val="001652F7"/>
    <w:rsid w:val="001E5586"/>
    <w:rsid w:val="0020060F"/>
    <w:rsid w:val="00232E36"/>
    <w:rsid w:val="002C7CB9"/>
    <w:rsid w:val="002E30C2"/>
    <w:rsid w:val="002F541D"/>
    <w:rsid w:val="00320BA7"/>
    <w:rsid w:val="00377D49"/>
    <w:rsid w:val="003B2FFD"/>
    <w:rsid w:val="003C4FF1"/>
    <w:rsid w:val="00417BCE"/>
    <w:rsid w:val="00426FD7"/>
    <w:rsid w:val="00436565"/>
    <w:rsid w:val="00452801"/>
    <w:rsid w:val="0047432F"/>
    <w:rsid w:val="00487BD5"/>
    <w:rsid w:val="004F10D0"/>
    <w:rsid w:val="004F68AB"/>
    <w:rsid w:val="004F7FDD"/>
    <w:rsid w:val="00516AF5"/>
    <w:rsid w:val="00533D67"/>
    <w:rsid w:val="00541C65"/>
    <w:rsid w:val="0054618B"/>
    <w:rsid w:val="005474D1"/>
    <w:rsid w:val="00552B48"/>
    <w:rsid w:val="005D0313"/>
    <w:rsid w:val="005E119A"/>
    <w:rsid w:val="005E7525"/>
    <w:rsid w:val="005F4617"/>
    <w:rsid w:val="00647B02"/>
    <w:rsid w:val="006A1B56"/>
    <w:rsid w:val="006E4755"/>
    <w:rsid w:val="006F58DF"/>
    <w:rsid w:val="006F61A2"/>
    <w:rsid w:val="0072324D"/>
    <w:rsid w:val="00760B2E"/>
    <w:rsid w:val="007728A4"/>
    <w:rsid w:val="00796DC3"/>
    <w:rsid w:val="007C21D3"/>
    <w:rsid w:val="007D6C9B"/>
    <w:rsid w:val="007E59A8"/>
    <w:rsid w:val="00853845"/>
    <w:rsid w:val="00893090"/>
    <w:rsid w:val="008C5A2C"/>
    <w:rsid w:val="008E1878"/>
    <w:rsid w:val="008E5AE7"/>
    <w:rsid w:val="008E72C3"/>
    <w:rsid w:val="008F0194"/>
    <w:rsid w:val="00900AC2"/>
    <w:rsid w:val="0092238F"/>
    <w:rsid w:val="009978FB"/>
    <w:rsid w:val="009D407F"/>
    <w:rsid w:val="009D48EA"/>
    <w:rsid w:val="00A12BB5"/>
    <w:rsid w:val="00A647EC"/>
    <w:rsid w:val="00AC6AFC"/>
    <w:rsid w:val="00AD1488"/>
    <w:rsid w:val="00AD4EC0"/>
    <w:rsid w:val="00AD5178"/>
    <w:rsid w:val="00B06C8C"/>
    <w:rsid w:val="00B35D9E"/>
    <w:rsid w:val="00B70059"/>
    <w:rsid w:val="00B7598D"/>
    <w:rsid w:val="00BA4CBF"/>
    <w:rsid w:val="00C50611"/>
    <w:rsid w:val="00C728C2"/>
    <w:rsid w:val="00C766C4"/>
    <w:rsid w:val="00CC1B52"/>
    <w:rsid w:val="00CE3036"/>
    <w:rsid w:val="00CE63A8"/>
    <w:rsid w:val="00D140E9"/>
    <w:rsid w:val="00D25E05"/>
    <w:rsid w:val="00D31AA7"/>
    <w:rsid w:val="00D40C88"/>
    <w:rsid w:val="00D74CC5"/>
    <w:rsid w:val="00DC7576"/>
    <w:rsid w:val="00DD7983"/>
    <w:rsid w:val="00DF4DD5"/>
    <w:rsid w:val="00DF5176"/>
    <w:rsid w:val="00E050F1"/>
    <w:rsid w:val="00E4398C"/>
    <w:rsid w:val="00E83C72"/>
    <w:rsid w:val="00EA3C76"/>
    <w:rsid w:val="00EB5E90"/>
    <w:rsid w:val="00ED4723"/>
    <w:rsid w:val="00EF0C8D"/>
    <w:rsid w:val="00F014CA"/>
    <w:rsid w:val="00F23CBA"/>
    <w:rsid w:val="00F30DA4"/>
    <w:rsid w:val="00F4337C"/>
    <w:rsid w:val="00F61768"/>
    <w:rsid w:val="00FC77BB"/>
    <w:rsid w:val="00FD4D00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B6B96"/>
  <w15:chartTrackingRefBased/>
  <w15:docId w15:val="{0E22544B-6EAB-4BFB-BE83-814676EE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C4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14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40E9"/>
  </w:style>
  <w:style w:type="paragraph" w:styleId="Sidefod">
    <w:name w:val="footer"/>
    <w:basedOn w:val="Normal"/>
    <w:link w:val="SidefodTegn"/>
    <w:uiPriority w:val="99"/>
    <w:unhideWhenUsed/>
    <w:rsid w:val="00D14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40E9"/>
  </w:style>
  <w:style w:type="paragraph" w:styleId="Billedtekst">
    <w:name w:val="caption"/>
    <w:basedOn w:val="Normal"/>
    <w:next w:val="Normal"/>
    <w:uiPriority w:val="35"/>
    <w:unhideWhenUsed/>
    <w:qFormat/>
    <w:rsid w:val="00C506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1C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1C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1C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1C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1C6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1C65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7E5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E5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5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5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Benny Nybroe</cp:lastModifiedBy>
  <cp:revision>2</cp:revision>
  <cp:lastPrinted>2021-06-09T06:39:00Z</cp:lastPrinted>
  <dcterms:created xsi:type="dcterms:W3CDTF">2021-07-19T12:34:00Z</dcterms:created>
  <dcterms:modified xsi:type="dcterms:W3CDTF">2021-07-19T12:34:00Z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